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F632" w14:textId="77777777" w:rsidR="001C08A0" w:rsidRPr="003E5428" w:rsidRDefault="00A85D64" w:rsidP="003E5428">
      <w:pPr>
        <w:jc w:val="center"/>
        <w:rPr>
          <w:b/>
        </w:rPr>
      </w:pPr>
      <w:r w:rsidRPr="003E5428">
        <w:rPr>
          <w:b/>
        </w:rPr>
        <w:t xml:space="preserve">CAPITOLO </w:t>
      </w:r>
      <w:proofErr w:type="gramStart"/>
      <w:r w:rsidRPr="003E5428">
        <w:rPr>
          <w:b/>
        </w:rPr>
        <w:t>1</w:t>
      </w:r>
      <w:r w:rsidR="006D5295" w:rsidRPr="003E5428">
        <w:rPr>
          <w:b/>
        </w:rPr>
        <w:t>4</w:t>
      </w:r>
      <w:proofErr w:type="gramEnd"/>
    </w:p>
    <w:p w14:paraId="43B6A1B3" w14:textId="77777777" w:rsidR="00A85D64" w:rsidRPr="0037463D" w:rsidRDefault="00A85D64"/>
    <w:p w14:paraId="50661915" w14:textId="77777777" w:rsidR="00A85D64" w:rsidRPr="0037463D" w:rsidRDefault="00A85D64" w:rsidP="00A85D64">
      <w:pPr>
        <w:spacing w:before="880" w:after="240"/>
        <w:jc w:val="both"/>
        <w:rPr>
          <w:rFonts w:ascii="Times New Roman" w:eastAsiaTheme="majorEastAsia" w:hAnsi="Times New Roman" w:cs="Times New Roman"/>
          <w:color w:val="4F81BD" w:themeColor="accent1"/>
        </w:rPr>
      </w:pPr>
      <w:r w:rsidRPr="0037463D">
        <w:rPr>
          <w:rFonts w:ascii="Times New Roman" w:eastAsiaTheme="majorEastAsia" w:hAnsi="Times New Roman" w:cs="Times New Roman"/>
          <w:color w:val="4F81BD" w:themeColor="accent1"/>
        </w:rPr>
        <w:t>SUL</w:t>
      </w:r>
      <w:bookmarkStart w:id="0" w:name="_GoBack"/>
      <w:bookmarkEnd w:id="0"/>
      <w:r w:rsidRPr="0037463D">
        <w:rPr>
          <w:rFonts w:ascii="Times New Roman" w:eastAsiaTheme="majorEastAsia" w:hAnsi="Times New Roman" w:cs="Times New Roman"/>
          <w:color w:val="4F81BD" w:themeColor="accent1"/>
        </w:rPr>
        <w:t>L’ARGOMENTO</w:t>
      </w:r>
    </w:p>
    <w:p w14:paraId="77DD1849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Conseguenze civili</w:t>
      </w:r>
    </w:p>
    <w:p w14:paraId="77F9AAAB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 xml:space="preserve">Innanzitutto, l'emissione di un </w:t>
      </w:r>
      <w:r w:rsidRPr="0037463D">
        <w:rPr>
          <w:rFonts w:ascii="Times New Roman" w:hAnsi="Times New Roman" w:cs="Times New Roman"/>
          <w:b/>
          <w:color w:val="1F497D" w:themeColor="text2"/>
        </w:rPr>
        <w:t>assegno a vuoto r</w:t>
      </w:r>
      <w:r w:rsidRPr="0037463D">
        <w:rPr>
          <w:rFonts w:ascii="Times New Roman" w:hAnsi="Times New Roman" w:cs="Times New Roman"/>
          <w:color w:val="1F497D" w:themeColor="text2"/>
        </w:rPr>
        <w:t>ende più agevole per il creditore procedere con l'esecuzione forzata.</w:t>
      </w:r>
    </w:p>
    <w:p w14:paraId="40154F97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Oltre a rappresentare un riconoscimento di debito, l'assegno non pagato dà infatti la possibilità di elevare un protesto su tale titolo di credito e di semplificare, così, la procedura di recupero delle somme non pagate.</w:t>
      </w:r>
    </w:p>
    <w:p w14:paraId="0C9B3C3C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 xml:space="preserve">Il </w:t>
      </w:r>
      <w:r w:rsidRPr="0037463D">
        <w:rPr>
          <w:rFonts w:ascii="Times New Roman" w:hAnsi="Times New Roman" w:cs="Times New Roman"/>
          <w:b/>
          <w:color w:val="1F497D" w:themeColor="text2"/>
        </w:rPr>
        <w:t>protesto</w:t>
      </w:r>
      <w:r w:rsidRPr="0037463D">
        <w:rPr>
          <w:rFonts w:ascii="Times New Roman" w:hAnsi="Times New Roman" w:cs="Times New Roman"/>
          <w:color w:val="1F497D" w:themeColor="text2"/>
        </w:rPr>
        <w:t>, infatti, è un atto pubblico con il quale viene accertato il mancato pagamento dell'assegno e che, in quanto tale, fa fede del mancato pagamento e delle dichiarazioni del debitore e degli altri fatti che il presentatore riferisce aver compiuto o essere avvenuti in sua presenza fino a querela di falso. Esso è titolo sufficiente per notificare al creditore un valido precetto.</w:t>
      </w:r>
    </w:p>
    <w:p w14:paraId="3A627E3F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Conseguenze amministrative</w:t>
      </w:r>
    </w:p>
    <w:p w14:paraId="6F92166B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L'emissione di un assegno a vuoto costituisce poi un illecito amministrativo punito sia con sanzioni di carattere pecuniario che con la revoca dell'autorizzazione ad emettere assegni.</w:t>
      </w:r>
    </w:p>
    <w:p w14:paraId="5272F76A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Conseguenze penali</w:t>
      </w:r>
    </w:p>
    <w:p w14:paraId="1F8A70C1" w14:textId="77777777" w:rsidR="00A85D64" w:rsidRPr="0037463D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>Nonostante la depenalizzazione, in alcuni casi limite, poi, dall'emissione di un assegno a vuoto potrebbero comunque derivare anche conseguenze di carattere penale nel caso di truffa</w:t>
      </w:r>
    </w:p>
    <w:p w14:paraId="1D146E63" w14:textId="77777777" w:rsidR="00A85D64" w:rsidRPr="00D86401" w:rsidRDefault="00A85D64" w:rsidP="00A85D64">
      <w:pPr>
        <w:jc w:val="both"/>
        <w:rPr>
          <w:rFonts w:ascii="Times New Roman" w:hAnsi="Times New Roman" w:cs="Times New Roman"/>
          <w:color w:val="1F497D" w:themeColor="text2"/>
        </w:rPr>
      </w:pPr>
      <w:r w:rsidRPr="0037463D">
        <w:rPr>
          <w:rFonts w:ascii="Times New Roman" w:hAnsi="Times New Roman" w:cs="Times New Roman"/>
          <w:color w:val="1F497D" w:themeColor="text2"/>
        </w:rPr>
        <w:t xml:space="preserve">Se, infatti, non è possibile ritenere penalmente rilevante la semplice emissione senza avere fondi sufficienti, diverso è il caso in cui tale comportamento sia accompagnato da una serie di artifici e raggiri idonei a nascondere la propria reale condizione economica e a ingannare il creditore: in simili ipotesi si potrebbe infatti configurare una fattispecie di truffa. </w:t>
      </w:r>
    </w:p>
    <w:p w14:paraId="33DB9060" w14:textId="77777777" w:rsidR="00A85D64" w:rsidRDefault="00A85D64"/>
    <w:sectPr w:rsidR="00A85D64" w:rsidSect="009F0B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4"/>
    <w:rsid w:val="001C08A0"/>
    <w:rsid w:val="0037463D"/>
    <w:rsid w:val="003E5428"/>
    <w:rsid w:val="006D5295"/>
    <w:rsid w:val="009F0B32"/>
    <w:rsid w:val="00A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A8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aviolibri</dc:creator>
  <cp:keywords/>
  <dc:description/>
  <cp:lastModifiedBy>aviolibri</cp:lastModifiedBy>
  <cp:revision>4</cp:revision>
  <dcterms:created xsi:type="dcterms:W3CDTF">2021-05-26T15:29:00Z</dcterms:created>
  <dcterms:modified xsi:type="dcterms:W3CDTF">2022-01-29T11:06:00Z</dcterms:modified>
</cp:coreProperties>
</file>